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AEBD" w14:textId="77EF8424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63563B16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7E259E32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0432D0E4" w14:textId="768B438B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5A1CDE">
        <w:rPr>
          <w:rFonts w:ascii="Times New Roman" w:hAnsi="Times New Roman" w:cs="Times New Roman"/>
          <w:sz w:val="24"/>
          <w:szCs w:val="24"/>
        </w:rPr>
        <w:t>……</w:t>
      </w:r>
      <w:r w:rsidR="00EB2B21" w:rsidRPr="005A1CDE">
        <w:rPr>
          <w:rFonts w:ascii="Times New Roman" w:hAnsi="Times New Roman" w:cs="Times New Roman"/>
          <w:sz w:val="24"/>
          <w:szCs w:val="24"/>
        </w:rPr>
        <w:t>.</w:t>
      </w:r>
      <w:r w:rsidR="00F20E9C" w:rsidRPr="005A1CDE">
        <w:rPr>
          <w:rFonts w:ascii="Times New Roman" w:hAnsi="Times New Roman" w:cs="Times New Roman"/>
          <w:sz w:val="24"/>
          <w:szCs w:val="24"/>
        </w:rPr>
        <w:t>………</w:t>
      </w:r>
      <w:r w:rsidR="001E5FF7" w:rsidRPr="005A1CDE">
        <w:rPr>
          <w:rFonts w:ascii="Times New Roman" w:hAnsi="Times New Roman" w:cs="Times New Roman"/>
          <w:sz w:val="24"/>
          <w:szCs w:val="24"/>
        </w:rPr>
        <w:t>.20</w:t>
      </w:r>
      <w:r w:rsidR="00E86DB6" w:rsidRPr="005A1CDE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2C845D85" w14:textId="2D713990" w:rsidR="002C1C8B" w:rsidRDefault="00B8179F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Panem Marianem Pawlak, zam. Czumów 16, 22-500 Hrubieszów</w:t>
      </w:r>
    </w:p>
    <w:p w14:paraId="5A7425C7" w14:textId="4E95B7F2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</w:t>
      </w:r>
      <w:r w:rsidR="00B8179F">
        <w:rPr>
          <w:rFonts w:ascii="Times New Roman" w:hAnsi="Times New Roman" w:cs="Times New Roman"/>
          <w:sz w:val="24"/>
          <w:szCs w:val="24"/>
        </w:rPr>
        <w:t>ym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34DA2B98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30C73A11" w14:textId="2CF19CF3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60B5B77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CC0D466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CA123AB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7CE2566C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4D4D" w14:textId="35AB0584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EF04F8D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28A021" w14:textId="64403D64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593C58A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510E17C6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7D24F54" w14:textId="54FC5CB4" w:rsidR="008C290D" w:rsidRPr="008C290D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 xml:space="preserve">Przedmiotem zamówienia jest realizacja inwestycji pn.: </w:t>
      </w:r>
      <w:r w:rsidR="009630C1" w:rsidRPr="009630C1">
        <w:rPr>
          <w:rFonts w:ascii="Times New Roman" w:hAnsi="Times New Roman" w:cs="Times New Roman"/>
          <w:sz w:val="24"/>
          <w:szCs w:val="24"/>
        </w:rPr>
        <w:t>Wymiana stolarki okiennej i drzwiowej w lokalach mieszkalnych nr 3 i 4 w zabytkowym pałacu w Czumowie</w:t>
      </w:r>
      <w:r w:rsidRPr="008C290D">
        <w:rPr>
          <w:rFonts w:ascii="Times New Roman" w:hAnsi="Times New Roman" w:cs="Times New Roman"/>
          <w:sz w:val="24"/>
          <w:szCs w:val="24"/>
        </w:rPr>
        <w:t>.</w:t>
      </w:r>
    </w:p>
    <w:p w14:paraId="73BD17A1" w14:textId="7E771EC9" w:rsidR="00561A97" w:rsidRDefault="009630C1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1">
        <w:rPr>
          <w:rFonts w:ascii="Times New Roman" w:hAnsi="Times New Roman" w:cs="Times New Roman"/>
          <w:sz w:val="24"/>
          <w:szCs w:val="24"/>
        </w:rPr>
        <w:t>Inwestycja polegać będzie na wymiana 31 szt. okien oraz 5 szt. drzwi zewnętrznych wykonanych z drewna sosnowego w lokalach mieszkalnych nr 3 i 4, usytuowanych w zabytkowym pałacu w Czumowie, wpisanym do rejestru zabytków nieruchomych Województwa Lubelskiego pod nr A/602, stanowiących własność prywatną Barbary i Mariana małż. Pawlak.</w:t>
      </w:r>
    </w:p>
    <w:p w14:paraId="0F7735C4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73FC" w14:textId="482BD3CC" w:rsidR="00561A97" w:rsidRPr="009630C1" w:rsidRDefault="009630C1" w:rsidP="009630C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8577588"/>
      <w:r w:rsidRPr="009630C1">
        <w:rPr>
          <w:rFonts w:ascii="Times New Roman" w:hAnsi="Times New Roman" w:cs="Times New Roman"/>
          <w:sz w:val="24"/>
          <w:szCs w:val="24"/>
        </w:rPr>
        <w:t>Na zamówienie składa się</w:t>
      </w:r>
      <w:bookmarkStart w:id="1" w:name="_Hlk168577684"/>
      <w:r w:rsidRPr="009630C1">
        <w:rPr>
          <w:rFonts w:ascii="Times New Roman" w:hAnsi="Times New Roman" w:cs="Times New Roman"/>
          <w:sz w:val="24"/>
          <w:szCs w:val="24"/>
        </w:rPr>
        <w:t xml:space="preserve"> wymiana stolarki okiennej i drzwiowej na działce nr 107/3 w miejscowości Czumów, gmina Hrubieszów, zgodnie z załączonymi: przedmiarem robót, dokumentacją projektową, a także decyzją pozwolenia na budowę.</w:t>
      </w:r>
      <w:bookmarkEnd w:id="0"/>
      <w:bookmarkEnd w:id="1"/>
    </w:p>
    <w:p w14:paraId="3E91A5F7" w14:textId="366828FE" w:rsidR="002C1C8B" w:rsidRPr="002C1C8B" w:rsidRDefault="00BC303B" w:rsidP="005A1CDE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7498C307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37EDCA1" w14:textId="3A74300A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</w:t>
      </w:r>
      <w:r w:rsidRPr="005A1CDE">
        <w:rPr>
          <w:rFonts w:ascii="Times New Roman" w:hAnsi="Times New Roman" w:cs="Times New Roman"/>
          <w:sz w:val="24"/>
          <w:szCs w:val="24"/>
        </w:rPr>
        <w:t xml:space="preserve">do </w:t>
      </w:r>
      <w:r w:rsidR="006A41F2" w:rsidRPr="005A1CDE">
        <w:rPr>
          <w:rFonts w:ascii="Times New Roman" w:hAnsi="Times New Roman" w:cs="Times New Roman"/>
          <w:sz w:val="24"/>
          <w:szCs w:val="24"/>
        </w:rPr>
        <w:t xml:space="preserve">dnia </w:t>
      </w:r>
      <w:r w:rsidR="00633A0C" w:rsidRPr="00633A0C">
        <w:rPr>
          <w:rFonts w:ascii="Times New Roman" w:hAnsi="Times New Roman" w:cs="Times New Roman"/>
          <w:sz w:val="24"/>
          <w:szCs w:val="24"/>
        </w:rPr>
        <w:t xml:space="preserve">15 </w:t>
      </w:r>
      <w:r w:rsidR="00F42DDB">
        <w:rPr>
          <w:rFonts w:ascii="Times New Roman" w:hAnsi="Times New Roman" w:cs="Times New Roman"/>
          <w:sz w:val="24"/>
          <w:szCs w:val="24"/>
        </w:rPr>
        <w:t>kwietnia</w:t>
      </w:r>
      <w:r w:rsidR="00633A0C" w:rsidRPr="00633A0C">
        <w:rPr>
          <w:rFonts w:ascii="Times New Roman" w:hAnsi="Times New Roman" w:cs="Times New Roman"/>
          <w:sz w:val="24"/>
          <w:szCs w:val="24"/>
        </w:rPr>
        <w:t xml:space="preserve"> 202</w:t>
      </w:r>
      <w:r w:rsidR="00F42DDB">
        <w:rPr>
          <w:rFonts w:ascii="Times New Roman" w:hAnsi="Times New Roman" w:cs="Times New Roman"/>
          <w:sz w:val="24"/>
          <w:szCs w:val="24"/>
        </w:rPr>
        <w:t>5</w:t>
      </w:r>
      <w:r w:rsidRPr="00633A0C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EA49B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BCDA60E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6B680F18" w14:textId="77777777" w:rsidR="005A1CDE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>
        <w:rPr>
          <w:rFonts w:ascii="Times New Roman" w:hAnsi="Times New Roman" w:cs="Times New Roman"/>
          <w:sz w:val="24"/>
          <w:szCs w:val="24"/>
        </w:rPr>
        <w:t xml:space="preserve">akość </w:t>
      </w:r>
      <w:r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12180BC6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3F886EBD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 xml:space="preserve">, likwidacyjnego, </w:t>
      </w:r>
      <w:r w:rsidRPr="002C1C8B">
        <w:rPr>
          <w:rFonts w:ascii="Times New Roman" w:hAnsi="Times New Roman" w:cs="Times New Roman"/>
          <w:sz w:val="24"/>
          <w:szCs w:val="24"/>
        </w:rPr>
        <w:lastRenderedPageBreak/>
        <w:t>upadłościowego lub innego, nie później niż następnego dnia od dnia wszczęcia postępowania albo uzyskania przez Wykonawcę informacji o jego wszczęciu.</w:t>
      </w:r>
    </w:p>
    <w:p w14:paraId="700D3142" w14:textId="77777777" w:rsidR="005A1CDE" w:rsidRPr="00A100C7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4527A0B2" w14:textId="77777777" w:rsidR="005A1CDE" w:rsidRPr="00273DBE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1C4C9FE9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429F7FEA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FB1EC7" w14:textId="77777777" w:rsidR="005A1CDE" w:rsidRDefault="005A1CDE" w:rsidP="005A1CDE">
      <w:pPr>
        <w:pStyle w:val="akapitzlistcxspdrugie"/>
        <w:numPr>
          <w:ilvl w:val="0"/>
          <w:numId w:val="7"/>
        </w:numPr>
        <w:spacing w:before="0" w:after="0"/>
        <w:jc w:val="both"/>
      </w:pPr>
      <w:r w:rsidRPr="002C1C8B">
        <w:t>Wynagrodzenie określone w ust. 1 obejmuje wszelkie koszty zw</w:t>
      </w:r>
      <w:r>
        <w:t>iązane z realizacją przedmiotu u</w:t>
      </w:r>
      <w:r w:rsidRPr="002C1C8B">
        <w:t xml:space="preserve">mowy. Wynagrodzenie Wykonawcy płatne będzie po </w:t>
      </w:r>
      <w:r>
        <w:t>wykonaniu robót, odebranych protokołem odbioru.</w:t>
      </w:r>
    </w:p>
    <w:p w14:paraId="6BD8B246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Wykonawca wystawi fakturę/rachunek po </w:t>
      </w:r>
      <w:r>
        <w:rPr>
          <w:rFonts w:ascii="Times New Roman" w:hAnsi="Times New Roman" w:cs="Times New Roman"/>
          <w:sz w:val="24"/>
          <w:szCs w:val="24"/>
        </w:rPr>
        <w:t>zrealizowaniu 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C1C8A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7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641FD6BD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347DED33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5E017D84" w14:textId="77777777" w:rsidR="005A1CDE" w:rsidRPr="006F343C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 iż </w:t>
      </w:r>
      <w:r w:rsidRPr="00D6200B">
        <w:rPr>
          <w:rFonts w:ascii="Times New Roman" w:hAnsi="Times New Roman" w:cs="Times New Roman"/>
          <w:sz w:val="24"/>
          <w:szCs w:val="24"/>
        </w:rPr>
        <w:t>ustalają,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y po terminie wskazanym w ust. 4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90F6F" w14:textId="77777777" w:rsidR="005A1CDE" w:rsidRPr="003A62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7A121766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23188A7C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F857635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3E14D42D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 xml:space="preserve">w przypadku odstąpienia od </w:t>
      </w:r>
      <w:r w:rsidRPr="0070552B">
        <w:rPr>
          <w:rFonts w:ascii="Times New Roman" w:hAnsi="Times New Roman" w:cs="Times New Roman"/>
          <w:sz w:val="24"/>
          <w:szCs w:val="24"/>
        </w:rPr>
        <w:lastRenderedPageBreak/>
        <w:t>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01CA52E" w14:textId="77777777" w:rsidR="005A1CDE" w:rsidRPr="0070552B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99F98" w14:textId="77777777" w:rsidR="005A1CDE" w:rsidRPr="007C0C78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746C4170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781760DE" w14:textId="77777777" w:rsidR="005A1CDE" w:rsidRDefault="005A1CDE" w:rsidP="0061303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33EC162A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31B2A4B" w14:textId="77777777" w:rsidR="005A1CDE" w:rsidRPr="002C1C8B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44323B57" w14:textId="77777777" w:rsidR="005A1CDE" w:rsidRPr="004106FF" w:rsidRDefault="005A1CDE" w:rsidP="005A1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61B4602" w14:textId="77777777" w:rsidR="005A1CDE" w:rsidRPr="002C1C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6F599D8E" w14:textId="77777777" w:rsidR="005A1CDE" w:rsidRPr="004106FF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BFE40D4" w14:textId="77777777" w:rsidR="005A1CDE" w:rsidRPr="00EA691C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4409E2C0" w14:textId="77777777" w:rsidR="005A1CDE" w:rsidRDefault="005A1CDE" w:rsidP="005A1CD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A4CC281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7DCEB822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AF86B" w14:textId="022FF76D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</w:t>
      </w:r>
      <w:r w:rsidR="008329F1">
        <w:rPr>
          <w:rFonts w:ascii="Times New Roman" w:hAnsi="Times New Roman" w:cs="Times New Roman"/>
          <w:sz w:val="24"/>
          <w:szCs w:val="24"/>
        </w:rPr>
        <w:t>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4E991BAE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2C7B0F5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37A02BFA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53302" w14:textId="77777777" w:rsidR="00204D16" w:rsidRPr="003E2C2F" w:rsidRDefault="00204D16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3D896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72589FE5" w14:textId="77777777" w:rsidR="002C1C8B" w:rsidRPr="003155CB" w:rsidRDefault="002C1C8B" w:rsidP="002C1C8B">
      <w:pPr>
        <w:autoSpaceDE w:val="0"/>
        <w:autoSpaceDN w:val="0"/>
        <w:spacing w:before="90" w:line="276" w:lineRule="auto"/>
        <w:jc w:val="right"/>
        <w:rPr>
          <w:rFonts w:ascii="Arial" w:hAnsi="Arial" w:cs="Arial"/>
          <w:b/>
          <w:w w:val="89"/>
          <w:sz w:val="21"/>
          <w:szCs w:val="21"/>
        </w:rPr>
      </w:pPr>
    </w:p>
    <w:p w14:paraId="4CFB173E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9EA0" w14:textId="77777777" w:rsidR="00684A97" w:rsidRDefault="00684A97" w:rsidP="00684A97">
      <w:pPr>
        <w:spacing w:after="0" w:line="240" w:lineRule="auto"/>
      </w:pPr>
      <w:r>
        <w:separator/>
      </w:r>
    </w:p>
  </w:endnote>
  <w:endnote w:type="continuationSeparator" w:id="0">
    <w:p w14:paraId="72B73996" w14:textId="77777777" w:rsidR="00684A97" w:rsidRDefault="00684A97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B8E4" w14:textId="77777777" w:rsidR="00684A97" w:rsidRDefault="00684A97" w:rsidP="00684A97">
      <w:pPr>
        <w:spacing w:after="0" w:line="240" w:lineRule="auto"/>
      </w:pPr>
      <w:r>
        <w:separator/>
      </w:r>
    </w:p>
  </w:footnote>
  <w:footnote w:type="continuationSeparator" w:id="0">
    <w:p w14:paraId="34D0E061" w14:textId="77777777" w:rsidR="00684A97" w:rsidRDefault="00684A97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4B62" w14:textId="1FAD36DB" w:rsidR="0092585D" w:rsidRDefault="0092585D">
    <w:pPr>
      <w:pStyle w:val="Nagwek"/>
    </w:pPr>
    <w:r>
      <w:t>PROJEKT</w:t>
    </w:r>
  </w:p>
  <w:p w14:paraId="416942E5" w14:textId="6275D7AC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7E381165" w14:textId="47FD6E6D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5A1CDE">
      <w:rPr>
        <w:rFonts w:ascii="Arial" w:hAnsi="Arial" w:cs="Arial"/>
        <w:b/>
        <w:bCs/>
        <w:sz w:val="20"/>
        <w:szCs w:val="20"/>
      </w:rPr>
      <w:t>RPOZ/</w:t>
    </w:r>
    <w:r w:rsidR="00B8179F">
      <w:rPr>
        <w:rFonts w:ascii="Arial" w:hAnsi="Arial" w:cs="Arial"/>
        <w:b/>
        <w:bCs/>
        <w:sz w:val="20"/>
        <w:szCs w:val="20"/>
      </w:rPr>
      <w:t>6</w:t>
    </w:r>
    <w:r w:rsidRPr="005A1CDE">
      <w:rPr>
        <w:rFonts w:ascii="Arial" w:hAnsi="Arial" w:cs="Arial"/>
        <w:b/>
        <w:bCs/>
        <w:sz w:val="20"/>
        <w:szCs w:val="20"/>
      </w:rPr>
      <w:t>/2024</w:t>
    </w:r>
  </w:p>
  <w:p w14:paraId="468EDDCE" w14:textId="77777777" w:rsidR="0092585D" w:rsidRDefault="00925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84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26347">
    <w:abstractNumId w:val="5"/>
  </w:num>
  <w:num w:numId="3" w16cid:durableId="259141921">
    <w:abstractNumId w:val="0"/>
  </w:num>
  <w:num w:numId="4" w16cid:durableId="418600214">
    <w:abstractNumId w:val="9"/>
  </w:num>
  <w:num w:numId="5" w16cid:durableId="1575047734">
    <w:abstractNumId w:val="10"/>
  </w:num>
  <w:num w:numId="6" w16cid:durableId="675225851">
    <w:abstractNumId w:val="6"/>
  </w:num>
  <w:num w:numId="7" w16cid:durableId="863009697">
    <w:abstractNumId w:val="11"/>
  </w:num>
  <w:num w:numId="8" w16cid:durableId="2120761207">
    <w:abstractNumId w:val="1"/>
  </w:num>
  <w:num w:numId="9" w16cid:durableId="1954097397">
    <w:abstractNumId w:val="12"/>
  </w:num>
  <w:num w:numId="10" w16cid:durableId="492337652">
    <w:abstractNumId w:val="3"/>
  </w:num>
  <w:num w:numId="11" w16cid:durableId="317728612">
    <w:abstractNumId w:val="13"/>
  </w:num>
  <w:num w:numId="12" w16cid:durableId="932779494">
    <w:abstractNumId w:val="7"/>
  </w:num>
  <w:num w:numId="13" w16cid:durableId="1887983776">
    <w:abstractNumId w:val="2"/>
  </w:num>
  <w:num w:numId="14" w16cid:durableId="921135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97"/>
    <w:rsid w:val="00004EE4"/>
    <w:rsid w:val="00054F7D"/>
    <w:rsid w:val="00057A6B"/>
    <w:rsid w:val="00080C3D"/>
    <w:rsid w:val="0008431D"/>
    <w:rsid w:val="000D7F9A"/>
    <w:rsid w:val="000F07B7"/>
    <w:rsid w:val="00127467"/>
    <w:rsid w:val="00132485"/>
    <w:rsid w:val="001417AA"/>
    <w:rsid w:val="0017794A"/>
    <w:rsid w:val="001A4C7F"/>
    <w:rsid w:val="001C1A97"/>
    <w:rsid w:val="001D1DA5"/>
    <w:rsid w:val="001E5FF7"/>
    <w:rsid w:val="00200783"/>
    <w:rsid w:val="00204D16"/>
    <w:rsid w:val="0020795D"/>
    <w:rsid w:val="00212D01"/>
    <w:rsid w:val="00240944"/>
    <w:rsid w:val="00272E10"/>
    <w:rsid w:val="00273DBE"/>
    <w:rsid w:val="00274456"/>
    <w:rsid w:val="0028671A"/>
    <w:rsid w:val="0029204A"/>
    <w:rsid w:val="002971D7"/>
    <w:rsid w:val="002A4AAD"/>
    <w:rsid w:val="002C1C8B"/>
    <w:rsid w:val="002D53E5"/>
    <w:rsid w:val="00333EE8"/>
    <w:rsid w:val="003959E6"/>
    <w:rsid w:val="003A628B"/>
    <w:rsid w:val="003C4D41"/>
    <w:rsid w:val="003E2C2F"/>
    <w:rsid w:val="003F1984"/>
    <w:rsid w:val="004106FF"/>
    <w:rsid w:val="004B6BF9"/>
    <w:rsid w:val="004C63A3"/>
    <w:rsid w:val="00501354"/>
    <w:rsid w:val="00506461"/>
    <w:rsid w:val="005261F4"/>
    <w:rsid w:val="0053418B"/>
    <w:rsid w:val="00542A2C"/>
    <w:rsid w:val="00544143"/>
    <w:rsid w:val="00561A97"/>
    <w:rsid w:val="005731CC"/>
    <w:rsid w:val="00582D9C"/>
    <w:rsid w:val="005A1CDE"/>
    <w:rsid w:val="005B5326"/>
    <w:rsid w:val="005C38C8"/>
    <w:rsid w:val="005C5277"/>
    <w:rsid w:val="005D2B92"/>
    <w:rsid w:val="00613036"/>
    <w:rsid w:val="00615918"/>
    <w:rsid w:val="00623759"/>
    <w:rsid w:val="00632481"/>
    <w:rsid w:val="00633A0C"/>
    <w:rsid w:val="00633BDA"/>
    <w:rsid w:val="00670EC1"/>
    <w:rsid w:val="00674AB1"/>
    <w:rsid w:val="00677836"/>
    <w:rsid w:val="00684A97"/>
    <w:rsid w:val="00690769"/>
    <w:rsid w:val="00692304"/>
    <w:rsid w:val="00695A27"/>
    <w:rsid w:val="006A41F2"/>
    <w:rsid w:val="006B022E"/>
    <w:rsid w:val="006F343C"/>
    <w:rsid w:val="00790A17"/>
    <w:rsid w:val="0079320B"/>
    <w:rsid w:val="007A74F7"/>
    <w:rsid w:val="00812701"/>
    <w:rsid w:val="008132E1"/>
    <w:rsid w:val="0081494D"/>
    <w:rsid w:val="00815DED"/>
    <w:rsid w:val="008329F1"/>
    <w:rsid w:val="00854654"/>
    <w:rsid w:val="00860417"/>
    <w:rsid w:val="00885F61"/>
    <w:rsid w:val="008C1F49"/>
    <w:rsid w:val="008C290D"/>
    <w:rsid w:val="008E3B17"/>
    <w:rsid w:val="008E3B39"/>
    <w:rsid w:val="00923C2C"/>
    <w:rsid w:val="0092585D"/>
    <w:rsid w:val="009630C1"/>
    <w:rsid w:val="00972425"/>
    <w:rsid w:val="009904D5"/>
    <w:rsid w:val="00A100C7"/>
    <w:rsid w:val="00A5276A"/>
    <w:rsid w:val="00AA61BD"/>
    <w:rsid w:val="00AB4C3F"/>
    <w:rsid w:val="00AC50B0"/>
    <w:rsid w:val="00AF097B"/>
    <w:rsid w:val="00B066E8"/>
    <w:rsid w:val="00B07BF1"/>
    <w:rsid w:val="00B706D7"/>
    <w:rsid w:val="00B730B8"/>
    <w:rsid w:val="00B8179F"/>
    <w:rsid w:val="00BA3DD4"/>
    <w:rsid w:val="00BB7C1C"/>
    <w:rsid w:val="00BC303B"/>
    <w:rsid w:val="00BF168A"/>
    <w:rsid w:val="00BF6B55"/>
    <w:rsid w:val="00CE6EAC"/>
    <w:rsid w:val="00D0651D"/>
    <w:rsid w:val="00D1209A"/>
    <w:rsid w:val="00D1661D"/>
    <w:rsid w:val="00D707CE"/>
    <w:rsid w:val="00D84442"/>
    <w:rsid w:val="00D85297"/>
    <w:rsid w:val="00DD25A2"/>
    <w:rsid w:val="00E40D8D"/>
    <w:rsid w:val="00E71D56"/>
    <w:rsid w:val="00E7777C"/>
    <w:rsid w:val="00E86DB6"/>
    <w:rsid w:val="00E86F24"/>
    <w:rsid w:val="00E87557"/>
    <w:rsid w:val="00E95568"/>
    <w:rsid w:val="00EA691C"/>
    <w:rsid w:val="00EB2B21"/>
    <w:rsid w:val="00EE379D"/>
    <w:rsid w:val="00EF176D"/>
    <w:rsid w:val="00F20E9C"/>
    <w:rsid w:val="00F4121B"/>
    <w:rsid w:val="00F42DDB"/>
    <w:rsid w:val="00F51BB0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314B1ED"/>
  <w15:chartTrackingRefBased/>
  <w15:docId w15:val="{181CD115-F75A-4486-9C9F-1875669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BBE2-C37F-45E6-9A8B-1C754D45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114</cp:revision>
  <dcterms:created xsi:type="dcterms:W3CDTF">2017-02-13T11:45:00Z</dcterms:created>
  <dcterms:modified xsi:type="dcterms:W3CDTF">2024-10-15T06:21:00Z</dcterms:modified>
</cp:coreProperties>
</file>